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47823CC7" w:rsidR="001E489F" w:rsidRPr="006C2E80" w:rsidRDefault="008529DA"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 xml:space="preserve">3GPP TSG|WG-2 Meeting #157 </w:t>
      </w:r>
      <w:r>
        <w:rPr>
          <w:rFonts w:ascii="Arial" w:hAnsi="Arial"/>
          <w:b/>
          <w:noProof/>
          <w:sz w:val="24"/>
          <w:szCs w:val="24"/>
          <w:lang w:eastAsia="ja-JP"/>
        </w:rPr>
        <w:tab/>
        <w:t>S2-23</w:t>
      </w:r>
      <w:r w:rsidR="00A8187E">
        <w:rPr>
          <w:rFonts w:ascii="Arial" w:hAnsi="Arial"/>
          <w:b/>
          <w:noProof/>
          <w:sz w:val="24"/>
          <w:szCs w:val="24"/>
          <w:lang w:eastAsia="ja-JP"/>
        </w:rPr>
        <w:t>06535</w:t>
      </w:r>
    </w:p>
    <w:p w14:paraId="11C88A41" w14:textId="6A626E04" w:rsidR="001E489F" w:rsidRPr="007861B8" w:rsidRDefault="00727416"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Berlin, DE</w:t>
      </w:r>
      <w:r w:rsidR="001E489F" w:rsidRPr="007861B8">
        <w:rPr>
          <w:rFonts w:ascii="Arial" w:hAnsi="Arial"/>
          <w:b/>
          <w:noProof/>
          <w:sz w:val="24"/>
          <w:szCs w:val="24"/>
          <w:lang w:eastAsia="ja-JP"/>
        </w:rPr>
        <w:t xml:space="preserve">, </w:t>
      </w:r>
      <w:r w:rsidR="00AD4487">
        <w:rPr>
          <w:rFonts w:ascii="Arial" w:hAnsi="Arial"/>
          <w:b/>
          <w:noProof/>
          <w:sz w:val="24"/>
          <w:szCs w:val="24"/>
          <w:lang w:eastAsia="ja-JP"/>
        </w:rPr>
        <w:t xml:space="preserve">22 - </w:t>
      </w:r>
      <w:r w:rsidR="00AD4487" w:rsidRPr="00AD4487">
        <w:rPr>
          <w:rFonts w:ascii="Arial" w:hAnsi="Arial"/>
          <w:b/>
          <w:noProof/>
          <w:sz w:val="24"/>
          <w:szCs w:val="24"/>
          <w:lang w:eastAsia="ja-JP"/>
        </w:rPr>
        <w:t>26 May 2023</w:t>
      </w:r>
      <w:r w:rsidR="001E489F" w:rsidRPr="006C2E80">
        <w:tab/>
      </w:r>
      <w:r w:rsidR="008529DA">
        <w:rPr>
          <w:rFonts w:ascii="Arial" w:eastAsia="Batang" w:hAnsi="Arial" w:cs="Arial"/>
          <w:b/>
          <w:noProof/>
          <w:lang w:eastAsia="zh-CN"/>
        </w:rPr>
        <w:t>(revision of S2-23</w:t>
      </w:r>
      <w:r w:rsidR="001E489F" w:rsidRPr="007861B8">
        <w:rPr>
          <w:rFonts w:ascii="Arial" w:eastAsia="Batang" w:hAnsi="Arial" w:cs="Arial"/>
          <w:b/>
          <w:noProof/>
          <w:lang w:eastAsia="zh-CN"/>
        </w:rPr>
        <w:t>xxx</w:t>
      </w:r>
      <w:r w:rsidR="00A8187E">
        <w:rPr>
          <w:rFonts w:ascii="Arial" w:eastAsia="Batang" w:hAnsi="Arial" w:cs="Arial"/>
          <w:b/>
          <w:noProof/>
          <w:lang w:eastAsia="zh-CN"/>
        </w:rPr>
        <w:t>x</w:t>
      </w:r>
      <w:r w:rsidR="001E489F" w:rsidRPr="007861B8">
        <w:rPr>
          <w:rFonts w:ascii="Arial" w:eastAsia="Batang" w:hAnsi="Arial" w:cs="Arial"/>
          <w:b/>
          <w:noProof/>
          <w:lang w:eastAsia="zh-CN"/>
        </w:rPr>
        <w:t>x)</w:t>
      </w:r>
    </w:p>
    <w:p w14:paraId="6B417959" w14:textId="2DFB9657" w:rsidR="001E489F" w:rsidRPr="006C2E80" w:rsidRDefault="008529DA"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Xiaomi</w:t>
      </w:r>
    </w:p>
    <w:p w14:paraId="61D24F7E" w14:textId="47DBBA76" w:rsidR="008529DA" w:rsidRDefault="008529DA" w:rsidP="008529DA">
      <w:pPr>
        <w:pStyle w:val="aa"/>
        <w:spacing w:before="0" w:beforeAutospacing="0" w:after="0" w:afterAutospacing="0"/>
      </w:pPr>
      <w:r>
        <w:rPr>
          <w:rFonts w:ascii="Arial" w:eastAsia="Batang" w:hAnsi="Arial" w:cs="Arial"/>
          <w:b/>
        </w:rPr>
        <w:t>Title:</w:t>
      </w:r>
      <w:r>
        <w:rPr>
          <w:rFonts w:ascii="Arial" w:eastAsia="Batang" w:hAnsi="Arial" w:cs="Arial"/>
          <w:b/>
        </w:rPr>
        <w:tab/>
        <w:t xml:space="preserve">New SID on </w:t>
      </w:r>
      <w:r w:rsidR="00A413E6" w:rsidRPr="0026257E">
        <w:rPr>
          <w:rFonts w:ascii="Arial" w:hAnsi="Arial" w:cs="Arial" w:hint="eastAsia"/>
          <w:b/>
        </w:rPr>
        <w:t xml:space="preserve">Study on </w:t>
      </w:r>
      <w:r w:rsidR="00A413E6" w:rsidRPr="008A5CFE">
        <w:rPr>
          <w:rFonts w:ascii="Arial" w:hAnsi="Arial" w:cs="Arial"/>
          <w:b/>
        </w:rPr>
        <w:t xml:space="preserve">Architecture Enhancement to support </w:t>
      </w:r>
      <w:r w:rsidRPr="008529DA">
        <w:rPr>
          <w:rFonts w:ascii="Arial" w:eastAsia="Batang" w:hAnsi="Arial" w:cs="Arial"/>
          <w:b/>
        </w:rPr>
        <w:t>Integrated Sensing and Communication</w:t>
      </w:r>
    </w:p>
    <w:p w14:paraId="49D92DA3" w14:textId="355E2BD0" w:rsidR="001E489F" w:rsidRPr="008529DA" w:rsidRDefault="001E489F" w:rsidP="001E489F">
      <w:pPr>
        <w:tabs>
          <w:tab w:val="left" w:pos="2127"/>
        </w:tabs>
        <w:ind w:left="2127" w:hanging="2127"/>
        <w:jc w:val="both"/>
        <w:outlineLvl w:val="0"/>
        <w:rPr>
          <w:rFonts w:ascii="Arial" w:eastAsia="Batang" w:hAnsi="Arial" w:cs="Arial"/>
          <w:b/>
          <w:sz w:val="24"/>
          <w:szCs w:val="24"/>
          <w:lang w:val="en-US" w:eastAsia="zh-CN"/>
        </w:rPr>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255438C" w:rsidR="001E489F" w:rsidRDefault="00A413E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10.5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DC47D59"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 xml:space="preserve">Study on </w:t>
      </w:r>
      <w:r w:rsidRPr="00A413E6">
        <w:rPr>
          <w:rFonts w:ascii="Arial" w:eastAsia="Times New Roman" w:hAnsi="Arial" w:cs="Times New Roman"/>
          <w:color w:val="auto"/>
          <w:sz w:val="36"/>
          <w:szCs w:val="20"/>
          <w:lang w:eastAsia="ja-JP"/>
        </w:rPr>
        <w:t>Architecture Enhancement to support Integrated Sensing and Communication</w:t>
      </w:r>
    </w:p>
    <w:p w14:paraId="1845B441" w14:textId="190C84BB" w:rsidR="001E489F" w:rsidRPr="00A413E6" w:rsidRDefault="001E489F" w:rsidP="001E489F">
      <w:pPr>
        <w:pStyle w:val="Guidance"/>
        <w:rPr>
          <w:rFonts w:eastAsia="Yu Mincho"/>
        </w:rPr>
      </w:pPr>
    </w:p>
    <w:p w14:paraId="4520DCE2" w14:textId="2EB7FC1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D2EC5">
        <w:rPr>
          <w:rFonts w:ascii="Arial" w:eastAsia="Times New Roman" w:hAnsi="Arial" w:cs="Times New Roman"/>
          <w:color w:val="auto"/>
          <w:sz w:val="36"/>
          <w:szCs w:val="20"/>
          <w:lang w:eastAsia="ja-JP"/>
        </w:rPr>
        <w:t>FS_Sensing_</w:t>
      </w:r>
      <w:r w:rsidR="00A413E6">
        <w:rPr>
          <w:rFonts w:ascii="Arial" w:eastAsia="Times New Roman" w:hAnsi="Arial" w:cs="Times New Roman"/>
          <w:color w:val="auto"/>
          <w:sz w:val="36"/>
          <w:szCs w:val="20"/>
          <w:lang w:eastAsia="ja-JP"/>
        </w:rPr>
        <w:t>ARC</w:t>
      </w:r>
    </w:p>
    <w:p w14:paraId="18C69795" w14:textId="61A624C9"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359E74FD"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1AFAE1F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EFF690B" w:rsidR="001E489F" w:rsidRDefault="00A413E6" w:rsidP="005875D6">
            <w:pPr>
              <w:pStyle w:val="TAC"/>
              <w:rPr>
                <w:lang w:eastAsia="zh-CN"/>
              </w:rPr>
            </w:pPr>
            <w:r>
              <w:rPr>
                <w:rFonts w:hint="eastAsia"/>
                <w:lang w:eastAsia="zh-CN"/>
              </w:rPr>
              <w:t>X</w:t>
            </w:r>
          </w:p>
        </w:tc>
        <w:tc>
          <w:tcPr>
            <w:tcW w:w="850" w:type="dxa"/>
            <w:tcBorders>
              <w:top w:val="nil"/>
            </w:tcBorders>
          </w:tcPr>
          <w:p w14:paraId="04045F0B" w14:textId="676DA2BC" w:rsidR="001E489F" w:rsidRDefault="00A413E6" w:rsidP="005875D6">
            <w:pPr>
              <w:pStyle w:val="TAC"/>
              <w:rPr>
                <w:lang w:eastAsia="zh-CN"/>
              </w:rPr>
            </w:pPr>
            <w:r>
              <w:rPr>
                <w:rFonts w:hint="eastAsia"/>
                <w:lang w:eastAsia="zh-CN"/>
              </w:rPr>
              <w:t>X</w:t>
            </w:r>
          </w:p>
        </w:tc>
        <w:tc>
          <w:tcPr>
            <w:tcW w:w="851" w:type="dxa"/>
            <w:tcBorders>
              <w:top w:val="nil"/>
            </w:tcBorders>
          </w:tcPr>
          <w:p w14:paraId="36BEDBE0" w14:textId="7408FB08" w:rsidR="001E489F" w:rsidRDefault="00A413E6"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5BC2C62" w:rsidR="001E489F" w:rsidRDefault="00A413E6"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179361F6" w:rsidR="001E489F" w:rsidRDefault="00A413E6"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4307EAEA" w:rsidR="007861B8" w:rsidRPr="00C278EB" w:rsidRDefault="001E489F" w:rsidP="00C278EB">
      <w:pPr>
        <w:pStyle w:val="Guidance"/>
      </w:pPr>
      <w:r w:rsidRPr="006C2E80">
        <w:t xml:space="preserve">{Tick one </w:t>
      </w:r>
      <w:r w:rsidR="007861B8">
        <w:t xml:space="preserve">or more </w:t>
      </w:r>
      <w:r w:rsidRPr="006C2E80">
        <w:t>box</w:t>
      </w:r>
      <w:r w:rsidR="007861B8">
        <w:t>(es)</w:t>
      </w:r>
      <w:r w:rsidRPr="006C2E80">
        <w:t xml:space="preserve">. The full structure of all existing Work Items is shown in the 3GPP Work Plan in </w:t>
      </w:r>
      <w:hyperlink r:id="rId11" w:history="1">
        <w:r w:rsidR="00C278EB">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93920EF" w:rsidR="007861B8" w:rsidRDefault="009D23D0" w:rsidP="005875D6">
            <w:pPr>
              <w:pStyle w:val="TAC"/>
              <w:rPr>
                <w:lang w:eastAsia="zh-CN"/>
              </w:rPr>
            </w:pPr>
            <w:r>
              <w:rPr>
                <w:rFonts w:hint="eastAsia"/>
                <w:lang w:eastAsia="zh-CN"/>
              </w:rP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0781DF73" w:rsidR="001E489F" w:rsidRDefault="00B823A5" w:rsidP="005875D6">
            <w:pPr>
              <w:pStyle w:val="TAL"/>
              <w:rPr>
                <w:lang w:eastAsia="zh-CN"/>
              </w:rPr>
            </w:pPr>
            <w:r>
              <w:rPr>
                <w:rFonts w:hint="eastAsia"/>
                <w:lang w:eastAsia="zh-CN"/>
              </w:rPr>
              <w:t>9</w:t>
            </w:r>
            <w:r>
              <w:rPr>
                <w:lang w:eastAsia="zh-CN"/>
              </w:rPr>
              <w:t>50003</w:t>
            </w:r>
          </w:p>
        </w:tc>
        <w:tc>
          <w:tcPr>
            <w:tcW w:w="3326" w:type="dxa"/>
          </w:tcPr>
          <w:p w14:paraId="3AC061FD" w14:textId="421C7C91" w:rsidR="001E489F" w:rsidRDefault="00B823A5" w:rsidP="005875D6">
            <w:pPr>
              <w:pStyle w:val="TAL"/>
            </w:pPr>
            <w:r w:rsidRPr="00B823A5">
              <w:t>Study on Integrated Sensing and Communication</w:t>
            </w:r>
          </w:p>
        </w:tc>
        <w:tc>
          <w:tcPr>
            <w:tcW w:w="5099" w:type="dxa"/>
          </w:tcPr>
          <w:p w14:paraId="017BF4B1" w14:textId="0893DCA2" w:rsidR="001E489F" w:rsidRPr="00251D80" w:rsidRDefault="00803626" w:rsidP="005875D6">
            <w:pPr>
              <w:pStyle w:val="Guidance"/>
            </w:pPr>
            <w:r w:rsidRPr="00B967BA">
              <w:rPr>
                <w:i w:val="0"/>
              </w:rPr>
              <w:t>Use cases scenarios and service requirements of</w:t>
            </w:r>
            <w:r>
              <w:rPr>
                <w:i w:val="0"/>
              </w:rPr>
              <w:t xml:space="preserve"> </w:t>
            </w:r>
            <w:r w:rsidRPr="00803626">
              <w:rPr>
                <w:i w:val="0"/>
              </w:rPr>
              <w:t>Integrated Sensing and Communication services</w:t>
            </w:r>
          </w:p>
        </w:tc>
      </w:tr>
      <w:tr w:rsidR="00C95EBA" w14:paraId="6C61A93E" w14:textId="77777777" w:rsidTr="005875D6">
        <w:trPr>
          <w:cantSplit/>
          <w:jc w:val="center"/>
        </w:trPr>
        <w:tc>
          <w:tcPr>
            <w:tcW w:w="1101" w:type="dxa"/>
          </w:tcPr>
          <w:p w14:paraId="6BA93031" w14:textId="44DE6C88" w:rsidR="00C95EBA" w:rsidRDefault="00C95EBA" w:rsidP="005875D6">
            <w:pPr>
              <w:pStyle w:val="TAL"/>
              <w:rPr>
                <w:lang w:eastAsia="zh-CN"/>
              </w:rPr>
            </w:pPr>
            <w:r>
              <w:rPr>
                <w:rFonts w:hint="eastAsia"/>
                <w:lang w:eastAsia="zh-CN"/>
              </w:rPr>
              <w:t>t</w:t>
            </w:r>
            <w:r>
              <w:rPr>
                <w:lang w:eastAsia="zh-CN"/>
              </w:rPr>
              <w:t>bd</w:t>
            </w:r>
          </w:p>
        </w:tc>
        <w:tc>
          <w:tcPr>
            <w:tcW w:w="3326" w:type="dxa"/>
          </w:tcPr>
          <w:p w14:paraId="54AAC0A9" w14:textId="04881842" w:rsidR="00C95EBA" w:rsidRDefault="007120A1" w:rsidP="007120A1">
            <w:pPr>
              <w:pStyle w:val="TAL"/>
            </w:pPr>
            <w:r w:rsidRPr="007120A1">
              <w:t xml:space="preserve">Integrated Sensing and </w:t>
            </w:r>
            <w:r>
              <w:t>C</w:t>
            </w:r>
            <w:r w:rsidRPr="007120A1">
              <w:t>ommunication</w:t>
            </w:r>
          </w:p>
        </w:tc>
        <w:tc>
          <w:tcPr>
            <w:tcW w:w="5099" w:type="dxa"/>
          </w:tcPr>
          <w:p w14:paraId="35ADECC9" w14:textId="17E86FE2" w:rsidR="00C95EBA" w:rsidRPr="00B967BA" w:rsidRDefault="008C5DF3" w:rsidP="005875D6">
            <w:pPr>
              <w:pStyle w:val="Guidance"/>
              <w:rPr>
                <w:i w:val="0"/>
              </w:rPr>
            </w:pPr>
            <w:r>
              <w:rPr>
                <w:i w:val="0"/>
              </w:rPr>
              <w:t>S</w:t>
            </w:r>
            <w:r w:rsidR="00C95EBA" w:rsidRPr="00B967BA">
              <w:rPr>
                <w:i w:val="0"/>
              </w:rPr>
              <w:t>ervice requirements of</w:t>
            </w:r>
            <w:r w:rsidR="00C95EBA">
              <w:rPr>
                <w:i w:val="0"/>
              </w:rPr>
              <w:t xml:space="preserve"> </w:t>
            </w:r>
            <w:r w:rsidR="00C95EBA" w:rsidRPr="00803626">
              <w:rPr>
                <w:i w:val="0"/>
              </w:rPr>
              <w:t>Integrated Sensing and Communication services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58D88B14" w:rsidR="001E489F" w:rsidRPr="006C2E80" w:rsidRDefault="001E489F" w:rsidP="001E489F">
      <w:pPr>
        <w:pStyle w:val="Guidance"/>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7F54225C" w:rsidR="001E489F" w:rsidRDefault="007D2EC5" w:rsidP="00D46206">
      <w:r w:rsidRPr="007D2EC5">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automotive, healthcare, and smart cities. </w:t>
      </w:r>
    </w:p>
    <w:p w14:paraId="59B73289" w14:textId="77777777" w:rsidR="00D46206" w:rsidRPr="007D2EC5" w:rsidRDefault="00D46206" w:rsidP="00D46206">
      <w:pPr>
        <w:rPr>
          <w:lang w:val="en-US"/>
        </w:rPr>
      </w:pPr>
    </w:p>
    <w:p w14:paraId="7E9B9458" w14:textId="19C3AEB3" w:rsidR="00BF3E05" w:rsidRPr="00BF3E05" w:rsidRDefault="00D46206" w:rsidP="00BF3E05">
      <w:pPr>
        <w:rPr>
          <w:rFonts w:ascii="宋体" w:eastAsia="宋体" w:hAnsi="宋体" w:cs="宋体"/>
          <w:sz w:val="24"/>
          <w:szCs w:val="24"/>
          <w:lang w:val="en-US" w:eastAsia="zh-CN"/>
        </w:rPr>
      </w:pPr>
      <w:r w:rsidRPr="00D46206">
        <w:t xml:space="preserve">Integrated </w:t>
      </w:r>
      <w:r w:rsidR="00A27EC4">
        <w:t>sensing and c</w:t>
      </w:r>
      <w:r>
        <w:t xml:space="preserve">ommunication </w:t>
      </w:r>
      <w:r w:rsidRPr="00D46206">
        <w:t>involves the simultaneous use of radio frequency (RF) signals for both sensing and communication purposes. This integration can lead to improved spectrum efficiency, reduced latency, and enhanced reliability in various applications.</w:t>
      </w:r>
      <w:r w:rsidR="00BF3E05" w:rsidRPr="00E00B7B">
        <w:t xml:space="preserve"> </w:t>
      </w:r>
      <w:r w:rsidR="003E26CF" w:rsidRPr="00D46206">
        <w:t xml:space="preserve">Integrated </w:t>
      </w:r>
      <w:r w:rsidR="003E26CF">
        <w:t>Sensing and Communication</w:t>
      </w:r>
      <w:r w:rsidR="00BF3E05" w:rsidRPr="00E00B7B">
        <w:t xml:space="preserve"> is particularly relevant in the context of mobile operators, User Equipment (UE) vendors, automobile vendors, and subscribers, as it can significantly enhance the overall user experience, improve operational efficiency, and enable new business opportunities. </w:t>
      </w:r>
    </w:p>
    <w:p w14:paraId="06B0CA70" w14:textId="4275DDAA" w:rsidR="00D46206" w:rsidRDefault="00D46206" w:rsidP="00D46206"/>
    <w:p w14:paraId="3CA37ABC" w14:textId="732B2EEF" w:rsidR="00A53FA4" w:rsidRDefault="003E26CF" w:rsidP="003E26CF">
      <w:r>
        <w:t>F</w:t>
      </w:r>
      <w:r w:rsidR="00A53FA4">
        <w:t>or mobile o</w:t>
      </w:r>
      <w:r w:rsidRPr="003E26CF">
        <w:t>perators</w:t>
      </w:r>
      <w:r w:rsidR="00715B00">
        <w:t>, i</w:t>
      </w:r>
      <w:r>
        <w:t>t</w:t>
      </w:r>
      <w:r w:rsidR="004A54DD">
        <w:t xml:space="preserve"> </w:t>
      </w:r>
      <w:r w:rsidRPr="003E26CF">
        <w:t>helps in better resource allocation, r</w:t>
      </w:r>
      <w:r w:rsidR="00197334">
        <w:t xml:space="preserve">educing network congestion, </w:t>
      </w:r>
      <w:r w:rsidRPr="003E26CF">
        <w:t>improv</w:t>
      </w:r>
      <w:r w:rsidR="00197334">
        <w:t>ing overall network efficiency, and</w:t>
      </w:r>
      <w:r w:rsidR="00A53FA4">
        <w:t xml:space="preserve"> </w:t>
      </w:r>
      <w:r w:rsidR="00197334">
        <w:t>providing</w:t>
      </w:r>
      <w:r w:rsidRPr="003E26CF">
        <w:t xml:space="preserve"> im</w:t>
      </w:r>
      <w:r w:rsidR="00197334">
        <w:t>proved QoS to their subscribers to ensure</w:t>
      </w:r>
      <w:r w:rsidRPr="003E26CF">
        <w:t xml:space="preserve"> seamless connectivity, reduced latency, and better data transfer rates. </w:t>
      </w:r>
      <w:r w:rsidR="00A53FA4">
        <w:t>Additionally, it</w:t>
      </w:r>
      <w:r w:rsidRPr="003E26CF">
        <w:t xml:space="preserve"> enables mobile operators to offer new services and applications, such as smart city solutions, connected car services, and IoT-based services, creating new revenue streams and business opportunities. </w:t>
      </w:r>
    </w:p>
    <w:p w14:paraId="6389458A" w14:textId="77777777" w:rsidR="00A53FA4" w:rsidRDefault="00A53FA4" w:rsidP="003E26CF"/>
    <w:p w14:paraId="5967220E" w14:textId="047546C6" w:rsidR="004A54DD" w:rsidRDefault="00A53FA4" w:rsidP="003E26CF">
      <w:r>
        <w:t xml:space="preserve">For </w:t>
      </w:r>
      <w:r w:rsidR="00197334">
        <w:t>automobile v</w:t>
      </w:r>
      <w:r w:rsidR="003E26CF" w:rsidRPr="003E26CF">
        <w:t>endors</w:t>
      </w:r>
      <w:r>
        <w:t>, it enables</w:t>
      </w:r>
      <w:r w:rsidR="003E26CF" w:rsidRPr="003E26CF">
        <w:t xml:space="preserve"> connected car services, such as real-time traffic updates, remote diagnostics, and vehicle-to-everything (V2X) communication, enhancing the overall driving experience and improving road safety. By integrating sensing and communication technologies, automobile vendors can develop advanced driver assistance systems (ADAS) and autonomous driving solutions, paving the way for a future of self-driving cars. </w:t>
      </w:r>
      <w:r w:rsidR="00397FB3">
        <w:t>It also</w:t>
      </w:r>
      <w:r w:rsidR="003E26CF" w:rsidRPr="003E26CF">
        <w:t xml:space="preserve"> allows automobile vendors to explore new business models, such as car-sharing, ride-hailing, and vehicle subscription services, creating new revenue streams and growth opportunities. </w:t>
      </w:r>
    </w:p>
    <w:p w14:paraId="5CB7A518" w14:textId="77777777" w:rsidR="004A54DD" w:rsidRDefault="004A54DD" w:rsidP="003E26CF"/>
    <w:p w14:paraId="648AFEA6" w14:textId="1F8303A7" w:rsidR="003E26CF" w:rsidRPr="003E26CF" w:rsidRDefault="004A54DD" w:rsidP="003E26CF">
      <w:r>
        <w:t>F</w:t>
      </w:r>
      <w:r w:rsidR="003E26CF" w:rsidRPr="003E26CF">
        <w:t xml:space="preserve">or </w:t>
      </w:r>
      <w:r>
        <w:t>s</w:t>
      </w:r>
      <w:r w:rsidR="003E26CF" w:rsidRPr="003E26CF">
        <w:t>ubscribers</w:t>
      </w:r>
      <w:r>
        <w:t xml:space="preserve">, </w:t>
      </w:r>
      <w:r w:rsidR="00180BEA">
        <w:t>it</w:t>
      </w:r>
      <w:r w:rsidR="003E26CF" w:rsidRPr="003E26CF">
        <w:t xml:space="preserve"> enables subscribers to enjoy a more seamless and personalized user experience, as their devices can automatically adapt to their preferences, environmental conditions, and network conditions. </w:t>
      </w:r>
      <w:r w:rsidR="00180BEA">
        <w:t>S</w:t>
      </w:r>
      <w:r w:rsidR="003E26CF" w:rsidRPr="003E26CF">
        <w:t>ubscribers can enjoy better connectivity, faster data transfer rates, and reduced latency, ensuring a more reliable and enjoyable mo</w:t>
      </w:r>
      <w:r w:rsidR="00180BEA">
        <w:t>bile experience. It also</w:t>
      </w:r>
      <w:r w:rsidR="003E26CF" w:rsidRPr="003E26CF">
        <w:t xml:space="preserve"> allows subscribers to access a wide range of new services and applications, such as smart city solutions, connected car services, and IoT-based services, enhancing their overall quality of life and enabling them to stay connected in an increasingly digital world.</w:t>
      </w:r>
    </w:p>
    <w:p w14:paraId="3A5BE948" w14:textId="73EFFDF2" w:rsidR="00BF3E05" w:rsidRPr="003E26CF" w:rsidRDefault="00ED1539" w:rsidP="00D46206">
      <w:r>
        <w:lastRenderedPageBreak/>
        <w:t>I</w:t>
      </w:r>
      <w:r w:rsidRPr="00D46206">
        <w:t xml:space="preserve">ntegrated </w:t>
      </w:r>
      <w:r>
        <w:t xml:space="preserve">sensing and communication enables </w:t>
      </w:r>
      <w:r w:rsidRPr="00ED1539">
        <w:t xml:space="preserve">3GPP </w:t>
      </w:r>
      <w:r>
        <w:t xml:space="preserve">network to </w:t>
      </w:r>
      <w:r w:rsidRPr="00ED1539">
        <w:t>evolve from communication network to communication sensing integrated network</w:t>
      </w:r>
      <w:r w:rsidR="001B7B84">
        <w:t>.</w:t>
      </w:r>
      <w:r w:rsidRPr="00ED1539">
        <w:t xml:space="preserve"> </w:t>
      </w:r>
      <w:r w:rsidR="001B7B84">
        <w:t xml:space="preserve">It connects </w:t>
      </w:r>
      <w:r>
        <w:t>the cyber world and the physical world</w:t>
      </w:r>
      <w:r w:rsidR="001B7B84">
        <w:t xml:space="preserve"> and provides </w:t>
      </w:r>
      <w:r w:rsidRPr="00ED1539">
        <w:t>the key technical foundation for the integration of virtua</w:t>
      </w:r>
      <w:r w:rsidR="001B7B84">
        <w:t>l world and reality, which expands the technical scope</w:t>
      </w:r>
      <w:r w:rsidRPr="00ED1539">
        <w:t xml:space="preserve"> of 3GPP technology.</w:t>
      </w:r>
      <w:r>
        <w:t xml:space="preserve"> </w:t>
      </w:r>
      <w:r w:rsidR="00230638">
        <w:t xml:space="preserve"> </w:t>
      </w:r>
    </w:p>
    <w:p w14:paraId="10893076" w14:textId="373D370E" w:rsidR="00BF3E05" w:rsidRPr="00BF3E05" w:rsidRDefault="00BF3E05" w:rsidP="00BF3E05"/>
    <w:p w14:paraId="4487C6BF" w14:textId="3362CA5E" w:rsidR="001B7B84" w:rsidRDefault="001B7B84" w:rsidP="001B7B84">
      <w:pPr>
        <w:overflowPunct w:val="0"/>
        <w:autoSpaceDE w:val="0"/>
        <w:autoSpaceDN w:val="0"/>
        <w:adjustRightInd w:val="0"/>
        <w:spacing w:after="180"/>
        <w:textAlignment w:val="baseline"/>
      </w:pPr>
      <w:r w:rsidRPr="001B7B84">
        <w:rPr>
          <w:color w:val="000000"/>
          <w:lang w:eastAsia="ja-JP"/>
        </w:rPr>
        <w:t xml:space="preserve">Functional requirements and performance requirements of </w:t>
      </w:r>
      <w:r>
        <w:t>integrated</w:t>
      </w:r>
      <w:r w:rsidRPr="00D46206">
        <w:t xml:space="preserve"> </w:t>
      </w:r>
      <w:r>
        <w:t>sensing and communication</w:t>
      </w:r>
      <w:r w:rsidRPr="001B7B84">
        <w:rPr>
          <w:color w:val="000000"/>
          <w:lang w:eastAsia="ja-JP"/>
        </w:rPr>
        <w:t xml:space="preserve"> services that have architectural impacts </w:t>
      </w:r>
      <w:r w:rsidR="002D3CC6">
        <w:rPr>
          <w:color w:val="000000"/>
          <w:lang w:eastAsia="ja-JP"/>
        </w:rPr>
        <w:t>have been studied</w:t>
      </w:r>
      <w:r>
        <w:rPr>
          <w:color w:val="000000"/>
          <w:lang w:eastAsia="ja-JP"/>
        </w:rPr>
        <w:t xml:space="preserve"> in SA1</w:t>
      </w:r>
      <w:r w:rsidRPr="001B7B84">
        <w:rPr>
          <w:color w:val="000000"/>
          <w:lang w:eastAsia="ja-JP"/>
        </w:rPr>
        <w:t xml:space="preserve">. </w:t>
      </w:r>
      <w:r>
        <w:rPr>
          <w:color w:val="000000"/>
          <w:lang w:eastAsia="ja-JP"/>
        </w:rPr>
        <w:t>It can be supported for a</w:t>
      </w:r>
      <w:r w:rsidRPr="001B7B84">
        <w:rPr>
          <w:color w:val="000000"/>
          <w:lang w:eastAsia="ja-JP"/>
        </w:rPr>
        <w:t xml:space="preserve"> target object (and its environment) with or without UE on board over licensed or unlicensed spectrum for commercial, V2X, public safety and emergency services use cases</w:t>
      </w:r>
      <w:r>
        <w:rPr>
          <w:color w:val="000000"/>
          <w:lang w:eastAsia="ja-JP"/>
        </w:rPr>
        <w:t xml:space="preserve">. </w:t>
      </w:r>
    </w:p>
    <w:p w14:paraId="293AA72B" w14:textId="508D42DA" w:rsidR="001E489F" w:rsidRPr="006C2E80" w:rsidRDefault="00BF3E05" w:rsidP="001E489F">
      <w:r w:rsidRPr="00BF3E05">
        <w:t xml:space="preserve">This study item aims to explore the various aspects of </w:t>
      </w:r>
      <w:r w:rsidR="009C69E6">
        <w:t>i</w:t>
      </w:r>
      <w:r w:rsidR="001B7B84" w:rsidRPr="00D46206">
        <w:t xml:space="preserve">ntegrated </w:t>
      </w:r>
      <w:r w:rsidR="001B7B84">
        <w:t>sensing and communication</w:t>
      </w:r>
      <w:r w:rsidRPr="00BF3E05">
        <w:t xml:space="preserve"> and provide valuable insights for the development of future 3GPP specifications and standards. </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77E2AD7" w14:textId="498211F6" w:rsidR="00F97C6D" w:rsidRPr="00F97C6D" w:rsidRDefault="00F97C6D" w:rsidP="00F97C6D">
      <w:r w:rsidRPr="00C35759">
        <w:t xml:space="preserve">The study </w:t>
      </w:r>
      <w:r>
        <w:t xml:space="preserve">item </w:t>
      </w:r>
      <w:r w:rsidRPr="0004110D">
        <w:t xml:space="preserve">aims at investigating </w:t>
      </w:r>
      <w:r>
        <w:t xml:space="preserve">on </w:t>
      </w:r>
      <w:r w:rsidRPr="00F97C6D">
        <w:t>Architecture enhancement to support Integrated Sensing and Communication for an target object (and its environment) with or without UE on board over licensed or unlicensed spectrum for commercial, V2X, public safety and emergency services use cases:</w:t>
      </w:r>
    </w:p>
    <w:p w14:paraId="569F0EF9" w14:textId="58D4A4AA" w:rsidR="00F97C6D" w:rsidRPr="00F97C6D" w:rsidRDefault="00F97C6D" w:rsidP="00DF0B3A">
      <w:pPr>
        <w:pStyle w:val="a8"/>
        <w:numPr>
          <w:ilvl w:val="0"/>
          <w:numId w:val="11"/>
        </w:numPr>
        <w:rPr>
          <w:sz w:val="20"/>
          <w:szCs w:val="20"/>
          <w:lang w:val="en-GB"/>
        </w:rPr>
      </w:pPr>
      <w:r w:rsidRPr="00F97C6D">
        <w:rPr>
          <w:sz w:val="20"/>
          <w:szCs w:val="20"/>
        </w:rPr>
        <w:t>Sensing Transmitter/ Sensing Receiver registration and management</w:t>
      </w:r>
    </w:p>
    <w:p w14:paraId="03E5D18D" w14:textId="77777777" w:rsidR="00F97C6D" w:rsidRPr="00F97C6D" w:rsidRDefault="00F97C6D" w:rsidP="005C6481">
      <w:pPr>
        <w:pStyle w:val="a8"/>
        <w:numPr>
          <w:ilvl w:val="0"/>
          <w:numId w:val="11"/>
        </w:numPr>
        <w:rPr>
          <w:sz w:val="20"/>
          <w:szCs w:val="20"/>
          <w:lang w:val="en-GB"/>
        </w:rPr>
      </w:pPr>
      <w:r w:rsidRPr="00F97C6D">
        <w:rPr>
          <w:sz w:val="20"/>
          <w:szCs w:val="20"/>
        </w:rPr>
        <w:t>Service authorization and policy/parameter provisioning for a UE or a gNB</w:t>
      </w:r>
    </w:p>
    <w:p w14:paraId="7882B4C3" w14:textId="715924CD" w:rsidR="00F97C6D" w:rsidRPr="00F97C6D" w:rsidRDefault="00F97C6D" w:rsidP="005C6481">
      <w:pPr>
        <w:pStyle w:val="a8"/>
        <w:numPr>
          <w:ilvl w:val="0"/>
          <w:numId w:val="11"/>
        </w:numPr>
        <w:rPr>
          <w:sz w:val="20"/>
          <w:szCs w:val="20"/>
          <w:lang w:val="en-GB"/>
        </w:rPr>
      </w:pPr>
      <w:r w:rsidRPr="00F97C6D">
        <w:rPr>
          <w:sz w:val="20"/>
          <w:szCs w:val="20"/>
        </w:rPr>
        <w:t>Sensing service operation</w:t>
      </w:r>
    </w:p>
    <w:p w14:paraId="495DA19D" w14:textId="77777777" w:rsidR="00F97C6D" w:rsidRPr="00F97C6D" w:rsidRDefault="00F97C6D" w:rsidP="00C92557">
      <w:pPr>
        <w:pStyle w:val="a8"/>
        <w:numPr>
          <w:ilvl w:val="1"/>
          <w:numId w:val="12"/>
        </w:numPr>
        <w:rPr>
          <w:sz w:val="20"/>
          <w:szCs w:val="20"/>
        </w:rPr>
      </w:pPr>
      <w:r w:rsidRPr="00F97C6D">
        <w:rPr>
          <w:sz w:val="20"/>
          <w:szCs w:val="20"/>
        </w:rPr>
        <w:t>Sensing Transmitter/Sensing Receiver discovery and selection</w:t>
      </w:r>
    </w:p>
    <w:p w14:paraId="280DD8C8" w14:textId="77777777" w:rsidR="00F97C6D" w:rsidRPr="00F97C6D" w:rsidRDefault="00F97C6D" w:rsidP="00C92557">
      <w:pPr>
        <w:pStyle w:val="a8"/>
        <w:numPr>
          <w:ilvl w:val="1"/>
          <w:numId w:val="12"/>
        </w:numPr>
        <w:rPr>
          <w:sz w:val="20"/>
          <w:szCs w:val="20"/>
        </w:rPr>
      </w:pPr>
      <w:r w:rsidRPr="00F97C6D">
        <w:rPr>
          <w:sz w:val="20"/>
          <w:szCs w:val="20"/>
        </w:rPr>
        <w:t xml:space="preserve">Coordination between Sensing transmitter(s) and Sensing receiver(s) </w:t>
      </w:r>
    </w:p>
    <w:p w14:paraId="364234D8" w14:textId="3C9C736F" w:rsidR="00F97C6D" w:rsidRPr="00F97C6D" w:rsidRDefault="00F97C6D" w:rsidP="00C92557">
      <w:pPr>
        <w:pStyle w:val="a8"/>
        <w:numPr>
          <w:ilvl w:val="1"/>
          <w:numId w:val="12"/>
        </w:numPr>
        <w:rPr>
          <w:sz w:val="20"/>
          <w:szCs w:val="20"/>
        </w:rPr>
      </w:pPr>
      <w:r w:rsidRPr="00F97C6D">
        <w:rPr>
          <w:sz w:val="20"/>
          <w:szCs w:val="20"/>
        </w:rPr>
        <w:t>Data (3GPP sensing data and/or non-3GPP sensing</w:t>
      </w:r>
      <w:r w:rsidR="005151E8">
        <w:rPr>
          <w:sz w:val="20"/>
          <w:szCs w:val="20"/>
        </w:rPr>
        <w:t xml:space="preserve"> data</w:t>
      </w:r>
      <w:r w:rsidRPr="00F97C6D">
        <w:rPr>
          <w:sz w:val="20"/>
          <w:szCs w:val="20"/>
        </w:rPr>
        <w:t>) collection and transmission by the gNB or the UE or both</w:t>
      </w:r>
    </w:p>
    <w:p w14:paraId="24F20130" w14:textId="756B063E" w:rsidR="00F97C6D" w:rsidRPr="00F97C6D" w:rsidRDefault="00F97C6D" w:rsidP="00C92557">
      <w:pPr>
        <w:pStyle w:val="a8"/>
        <w:numPr>
          <w:ilvl w:val="1"/>
          <w:numId w:val="12"/>
        </w:numPr>
        <w:rPr>
          <w:sz w:val="20"/>
          <w:szCs w:val="20"/>
        </w:rPr>
      </w:pPr>
      <w:r w:rsidRPr="00F97C6D">
        <w:rPr>
          <w:sz w:val="20"/>
          <w:szCs w:val="20"/>
        </w:rPr>
        <w:t>Data (3GPP sensing data and/or non-3GPP sensing</w:t>
      </w:r>
      <w:r w:rsidR="005151E8">
        <w:rPr>
          <w:sz w:val="20"/>
          <w:szCs w:val="20"/>
        </w:rPr>
        <w:t xml:space="preserve"> data</w:t>
      </w:r>
      <w:r w:rsidRPr="00F97C6D">
        <w:rPr>
          <w:sz w:val="20"/>
          <w:szCs w:val="20"/>
        </w:rPr>
        <w:t>) processing</w:t>
      </w:r>
    </w:p>
    <w:p w14:paraId="7324432F" w14:textId="77777777" w:rsidR="00F97C6D" w:rsidRPr="00F97C6D" w:rsidRDefault="00F97C6D" w:rsidP="00F97C6D">
      <w:pPr>
        <w:pStyle w:val="a8"/>
        <w:numPr>
          <w:ilvl w:val="0"/>
          <w:numId w:val="11"/>
        </w:numPr>
        <w:rPr>
          <w:sz w:val="20"/>
          <w:szCs w:val="20"/>
        </w:rPr>
      </w:pPr>
      <w:r w:rsidRPr="00F97C6D">
        <w:rPr>
          <w:sz w:val="20"/>
          <w:szCs w:val="20"/>
        </w:rPr>
        <w:t xml:space="preserve">Sensing service invocation and exposure to the 3rd party application and to the </w:t>
      </w:r>
      <w:bookmarkStart w:id="0" w:name="_GoBack"/>
      <w:bookmarkEnd w:id="0"/>
      <w:r w:rsidRPr="00F97C6D">
        <w:rPr>
          <w:sz w:val="20"/>
          <w:szCs w:val="20"/>
        </w:rPr>
        <w:t>UE</w:t>
      </w:r>
    </w:p>
    <w:p w14:paraId="51325D7B" w14:textId="77777777" w:rsidR="00F97C6D" w:rsidRPr="00F97C6D" w:rsidRDefault="00F97C6D" w:rsidP="00F97C6D">
      <w:pPr>
        <w:pStyle w:val="a8"/>
        <w:numPr>
          <w:ilvl w:val="0"/>
          <w:numId w:val="11"/>
        </w:numPr>
        <w:rPr>
          <w:sz w:val="20"/>
          <w:szCs w:val="20"/>
        </w:rPr>
      </w:pPr>
      <w:r w:rsidRPr="00F97C6D">
        <w:rPr>
          <w:sz w:val="20"/>
          <w:szCs w:val="20"/>
        </w:rPr>
        <w:t>QoS mechanism and QoS handling</w:t>
      </w:r>
    </w:p>
    <w:p w14:paraId="143917D2" w14:textId="77777777" w:rsidR="00F97C6D" w:rsidRPr="00F97C6D" w:rsidRDefault="00F97C6D" w:rsidP="00F97C6D">
      <w:pPr>
        <w:pStyle w:val="a8"/>
        <w:numPr>
          <w:ilvl w:val="0"/>
          <w:numId w:val="11"/>
        </w:numPr>
        <w:rPr>
          <w:sz w:val="20"/>
          <w:szCs w:val="20"/>
        </w:rPr>
      </w:pPr>
      <w:r w:rsidRPr="00F97C6D">
        <w:rPr>
          <w:sz w:val="20"/>
          <w:szCs w:val="20"/>
        </w:rPr>
        <w:t>Sensing service continuity</w:t>
      </w:r>
    </w:p>
    <w:p w14:paraId="6D53887C" w14:textId="77777777" w:rsidR="00F97C6D" w:rsidRPr="00F97C6D" w:rsidRDefault="00F97C6D" w:rsidP="00F97C6D">
      <w:pPr>
        <w:pStyle w:val="a8"/>
        <w:numPr>
          <w:ilvl w:val="0"/>
          <w:numId w:val="11"/>
        </w:numPr>
        <w:rPr>
          <w:sz w:val="20"/>
          <w:szCs w:val="20"/>
        </w:rPr>
      </w:pPr>
      <w:r w:rsidRPr="00F97C6D">
        <w:rPr>
          <w:sz w:val="20"/>
          <w:szCs w:val="20"/>
        </w:rPr>
        <w:t>Power saving</w:t>
      </w:r>
    </w:p>
    <w:p w14:paraId="38A7FBE7" w14:textId="77777777" w:rsidR="00F97C6D" w:rsidRPr="00F97C6D" w:rsidRDefault="00F97C6D" w:rsidP="00F97C6D">
      <w:pPr>
        <w:pStyle w:val="a8"/>
        <w:numPr>
          <w:ilvl w:val="0"/>
          <w:numId w:val="11"/>
        </w:numPr>
        <w:rPr>
          <w:sz w:val="20"/>
          <w:szCs w:val="20"/>
        </w:rPr>
      </w:pPr>
      <w:r w:rsidRPr="00F97C6D">
        <w:rPr>
          <w:sz w:val="20"/>
          <w:szCs w:val="20"/>
        </w:rPr>
        <w:t>Charging</w:t>
      </w:r>
    </w:p>
    <w:p w14:paraId="1F779454" w14:textId="5031EA94" w:rsidR="00F97C6D" w:rsidRDefault="00F97C6D" w:rsidP="00F97C6D">
      <w:pPr>
        <w:pStyle w:val="a8"/>
        <w:numPr>
          <w:ilvl w:val="0"/>
          <w:numId w:val="11"/>
        </w:numPr>
        <w:rPr>
          <w:sz w:val="20"/>
          <w:szCs w:val="20"/>
        </w:rPr>
      </w:pPr>
      <w:r w:rsidRPr="00F97C6D">
        <w:rPr>
          <w:sz w:val="20"/>
          <w:szCs w:val="20"/>
        </w:rPr>
        <w:t>Security</w:t>
      </w:r>
    </w:p>
    <w:p w14:paraId="15E0ACE9" w14:textId="4214A449" w:rsidR="00C92557" w:rsidRDefault="00C92557" w:rsidP="00C92557">
      <w:pPr>
        <w:pStyle w:val="NO"/>
        <w:overflowPunct/>
        <w:autoSpaceDE/>
        <w:autoSpaceDN/>
        <w:adjustRightInd/>
        <w:ind w:left="360" w:firstLine="0"/>
        <w:textAlignment w:val="auto"/>
      </w:pPr>
      <w:r>
        <w:t>NOTE 1: Privacy protection and other security aspects will be tasked to SA3, and the related impact to architecture enhancement will be based on SA3 conclusion.</w:t>
      </w:r>
    </w:p>
    <w:p w14:paraId="73AAFC1F" w14:textId="56B02DF4" w:rsidR="00933B9A" w:rsidRDefault="00933B9A" w:rsidP="00933B9A">
      <w:pPr>
        <w:pStyle w:val="NO"/>
        <w:overflowPunct/>
        <w:autoSpaceDE/>
        <w:autoSpaceDN/>
        <w:adjustRightInd/>
        <w:ind w:left="360" w:firstLine="0"/>
        <w:textAlignment w:val="auto"/>
      </w:pPr>
      <w:r>
        <w:t>NOTE 2: Charging aspects will be tasked to SA5, and the related impact to architecture enhancement will be based on SA5 conclusion.</w:t>
      </w:r>
    </w:p>
    <w:p w14:paraId="1A8A05B1" w14:textId="30EEBBAD" w:rsidR="00933B9A" w:rsidRDefault="00C92557" w:rsidP="00C92557">
      <w:pPr>
        <w:pStyle w:val="NO"/>
        <w:overflowPunct/>
        <w:autoSpaceDE/>
        <w:autoSpaceDN/>
        <w:adjustRightInd/>
        <w:ind w:left="360" w:firstLine="0"/>
        <w:textAlignment w:val="auto"/>
      </w:pPr>
      <w:r>
        <w:t>NO</w:t>
      </w:r>
      <w:r w:rsidR="00933B9A">
        <w:t>TE 3</w:t>
      </w:r>
      <w:r>
        <w:t xml:space="preserve">: </w:t>
      </w:r>
      <w:r w:rsidRPr="009D74A6">
        <w:t>A</w:t>
      </w:r>
      <w:r>
        <w:rPr>
          <w:rFonts w:hint="eastAsia"/>
        </w:rPr>
        <w:t xml:space="preserve">rchitectural implications </w:t>
      </w:r>
      <w:r>
        <w:t>to</w:t>
      </w:r>
      <w:r w:rsidRPr="009D74A6">
        <w:rPr>
          <w:rFonts w:hint="eastAsia"/>
        </w:rPr>
        <w:t xml:space="preserve"> RAN </w:t>
      </w:r>
      <w:r>
        <w:t xml:space="preserve">or RAN dependent aspects </w:t>
      </w:r>
      <w:r w:rsidRPr="009D74A6">
        <w:rPr>
          <w:rFonts w:hint="eastAsia"/>
        </w:rPr>
        <w:t>will be coordinated with RAN WGs.</w:t>
      </w:r>
    </w:p>
    <w:p w14:paraId="28402A1F" w14:textId="77777777" w:rsidR="001E489F" w:rsidRPr="00C92557"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861411" w:rsidRPr="006C2E80" w14:paraId="1B661970" w14:textId="77777777" w:rsidTr="005875D6">
        <w:trPr>
          <w:cantSplit/>
          <w:jc w:val="center"/>
        </w:trPr>
        <w:tc>
          <w:tcPr>
            <w:tcW w:w="1617" w:type="dxa"/>
          </w:tcPr>
          <w:p w14:paraId="194449B4" w14:textId="78A23AB2" w:rsidR="00861411" w:rsidRPr="006C2E80" w:rsidRDefault="00861411" w:rsidP="00861411">
            <w:pPr>
              <w:pStyle w:val="Guidance"/>
              <w:spacing w:after="0"/>
            </w:pPr>
            <w:r w:rsidRPr="009465D7">
              <w:rPr>
                <w:rFonts w:hint="eastAsia"/>
                <w:i w:val="0"/>
              </w:rPr>
              <w:t>Internal TR</w:t>
            </w:r>
          </w:p>
        </w:tc>
        <w:tc>
          <w:tcPr>
            <w:tcW w:w="1134" w:type="dxa"/>
          </w:tcPr>
          <w:p w14:paraId="1581EDBA" w14:textId="1BDB98A5" w:rsidR="00861411" w:rsidRPr="006C2E80" w:rsidRDefault="00861411" w:rsidP="00861411">
            <w:pPr>
              <w:pStyle w:val="Guidance"/>
              <w:spacing w:after="0"/>
            </w:pPr>
            <w:r w:rsidRPr="009465D7">
              <w:rPr>
                <w:rFonts w:hint="eastAsia"/>
                <w:i w:val="0"/>
              </w:rPr>
              <w:t>23.xyz</w:t>
            </w:r>
          </w:p>
        </w:tc>
        <w:tc>
          <w:tcPr>
            <w:tcW w:w="2409" w:type="dxa"/>
          </w:tcPr>
          <w:p w14:paraId="3489ADFF" w14:textId="6C35CBD8" w:rsidR="00861411" w:rsidRPr="006C2E80" w:rsidRDefault="00861411" w:rsidP="00861411">
            <w:pPr>
              <w:pStyle w:val="Guidance"/>
              <w:spacing w:after="0"/>
            </w:pPr>
            <w:r w:rsidRPr="00861411">
              <w:rPr>
                <w:i w:val="0"/>
              </w:rPr>
              <w:t>Study on Architecture Enhancement to support Integrated Sensing and Communication</w:t>
            </w:r>
          </w:p>
        </w:tc>
        <w:tc>
          <w:tcPr>
            <w:tcW w:w="993" w:type="dxa"/>
          </w:tcPr>
          <w:p w14:paraId="060C3F75" w14:textId="69DC5BD0" w:rsidR="00861411" w:rsidRPr="006C2E80" w:rsidRDefault="00861411" w:rsidP="00861411">
            <w:pPr>
              <w:pStyle w:val="Guidance"/>
              <w:spacing w:after="0"/>
            </w:pPr>
            <w:r w:rsidRPr="009465D7">
              <w:rPr>
                <w:i w:val="0"/>
              </w:rPr>
              <w:t>SA#</w:t>
            </w:r>
            <w:r>
              <w:rPr>
                <w:i w:val="0"/>
              </w:rPr>
              <w:t>105</w:t>
            </w:r>
            <w:r w:rsidRPr="009465D7">
              <w:rPr>
                <w:i w:val="0"/>
                <w:lang w:eastAsia="ko-KR"/>
              </w:rPr>
              <w:t xml:space="preserve"> (</w:t>
            </w:r>
            <w:r>
              <w:rPr>
                <w:i w:val="0"/>
              </w:rPr>
              <w:t>Jun</w:t>
            </w:r>
            <w:r w:rsidRPr="009465D7">
              <w:rPr>
                <w:i w:val="0"/>
                <w:lang w:eastAsia="ko-KR"/>
              </w:rPr>
              <w:t>. 20</w:t>
            </w:r>
            <w:r>
              <w:rPr>
                <w:rFonts w:hint="eastAsia"/>
                <w:i w:val="0"/>
              </w:rPr>
              <w:t>2</w:t>
            </w:r>
            <w:r>
              <w:rPr>
                <w:i w:val="0"/>
              </w:rPr>
              <w:t>4</w:t>
            </w:r>
            <w:r w:rsidRPr="009465D7">
              <w:rPr>
                <w:i w:val="0"/>
                <w:lang w:eastAsia="ko-KR"/>
              </w:rPr>
              <w:t>)</w:t>
            </w:r>
          </w:p>
        </w:tc>
        <w:tc>
          <w:tcPr>
            <w:tcW w:w="1074" w:type="dxa"/>
          </w:tcPr>
          <w:p w14:paraId="3CC87817" w14:textId="403F224E" w:rsidR="00861411" w:rsidRPr="006C2E80" w:rsidRDefault="00861411" w:rsidP="00861411">
            <w:pPr>
              <w:pStyle w:val="Guidance"/>
              <w:spacing w:after="0"/>
            </w:pPr>
            <w:r w:rsidRPr="009465D7">
              <w:rPr>
                <w:i w:val="0"/>
                <w:lang w:eastAsia="ko-KR"/>
              </w:rPr>
              <w:t>SA#</w:t>
            </w:r>
            <w:r>
              <w:rPr>
                <w:i w:val="0"/>
              </w:rPr>
              <w:t>106</w:t>
            </w:r>
            <w:r w:rsidRPr="009465D7">
              <w:rPr>
                <w:i w:val="0"/>
                <w:lang w:eastAsia="ko-KR"/>
              </w:rPr>
              <w:t xml:space="preserve"> (</w:t>
            </w:r>
            <w:r>
              <w:rPr>
                <w:i w:val="0"/>
              </w:rPr>
              <w:t>Sep</w:t>
            </w:r>
            <w:r w:rsidRPr="009465D7">
              <w:rPr>
                <w:i w:val="0"/>
                <w:lang w:eastAsia="ko-KR"/>
              </w:rPr>
              <w:t>. 20</w:t>
            </w:r>
            <w:r w:rsidRPr="009465D7">
              <w:rPr>
                <w:i w:val="0"/>
              </w:rPr>
              <w:t>2</w:t>
            </w:r>
            <w:r>
              <w:rPr>
                <w:i w:val="0"/>
              </w:rPr>
              <w:t>4</w:t>
            </w:r>
            <w:r w:rsidRPr="009465D7">
              <w:rPr>
                <w:i w:val="0"/>
                <w:lang w:eastAsia="ko-KR"/>
              </w:rPr>
              <w:t>)</w:t>
            </w:r>
          </w:p>
        </w:tc>
        <w:tc>
          <w:tcPr>
            <w:tcW w:w="2186" w:type="dxa"/>
          </w:tcPr>
          <w:p w14:paraId="71B3D7AE" w14:textId="77777777" w:rsidR="00861411" w:rsidRPr="006C2E80" w:rsidRDefault="00861411" w:rsidP="00861411">
            <w:pPr>
              <w:pStyle w:val="Guidance"/>
              <w:spacing w:after="0"/>
            </w:pPr>
            <w:r w:rsidRPr="006C2E80">
              <w:t>{&lt;FamilyName&gt;, &lt;GivenName&gt;, &lt;Company&gt;, &lt;email address&gt;. See Note 2}</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5113EC44"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0515A66" w:rsidR="001E489F" w:rsidRPr="00861411" w:rsidRDefault="00861411" w:rsidP="001E489F">
      <w:pPr>
        <w:pStyle w:val="Guidance"/>
        <w:rPr>
          <w:i w:val="0"/>
        </w:rPr>
      </w:pPr>
      <w:r w:rsidRPr="00861411">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2B0BE024" w:rsidR="007861B8" w:rsidRPr="00861411" w:rsidRDefault="00861411" w:rsidP="00861411">
      <w:pPr>
        <w:overflowPunct w:val="0"/>
        <w:autoSpaceDE w:val="0"/>
        <w:autoSpaceDN w:val="0"/>
        <w:adjustRightInd w:val="0"/>
        <w:spacing w:after="180"/>
        <w:textAlignment w:val="baseline"/>
      </w:pPr>
      <w:r w:rsidRPr="00861411">
        <w:rPr>
          <w:color w:val="000000"/>
          <w:lang w:eastAsia="ja-JP"/>
        </w:rPr>
        <w:t>SA3 for the Security aspects,</w:t>
      </w:r>
      <w:r w:rsidRPr="00861411">
        <w:rPr>
          <w:rFonts w:hint="eastAsia"/>
          <w:color w:val="000000"/>
          <w:lang w:eastAsia="ja-JP"/>
        </w:rPr>
        <w:t xml:space="preserve"> </w:t>
      </w:r>
      <w:r w:rsidRPr="00861411">
        <w:rPr>
          <w:color w:val="000000"/>
          <w:lang w:eastAsia="ja-JP"/>
        </w:rPr>
        <w:t xml:space="preserve">SA5 for the Charging </w:t>
      </w:r>
      <w:r w:rsidRPr="00861411">
        <w:rPr>
          <w:rFonts w:hint="eastAsia"/>
          <w:color w:val="000000"/>
          <w:lang w:eastAsia="ja-JP"/>
        </w:rPr>
        <w:t>a</w:t>
      </w:r>
      <w:r w:rsidRPr="00861411">
        <w:rPr>
          <w:color w:val="000000"/>
          <w:lang w:eastAsia="ja-JP"/>
        </w:rPr>
        <w:t xml:space="preserve">spects, RAN for </w:t>
      </w:r>
      <w:r w:rsidRPr="00861411">
        <w:rPr>
          <w:rFonts w:hint="eastAsia"/>
          <w:color w:val="000000"/>
          <w:lang w:eastAsia="ja-JP"/>
        </w:rPr>
        <w:t xml:space="preserve">the </w:t>
      </w:r>
      <w:r w:rsidRPr="00861411">
        <w:rPr>
          <w:color w:val="000000"/>
          <w:lang w:eastAsia="ja-JP"/>
        </w:rPr>
        <w:t>RAN related issues.</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1A2806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7777777" w:rsidR="001E489F" w:rsidRDefault="001E489F" w:rsidP="005875D6">
            <w:pPr>
              <w:pStyle w:val="TAL"/>
            </w:pP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82BF28" w14:textId="77777777" w:rsidR="007B21CB" w:rsidRDefault="007B21CB">
      <w:r>
        <w:separator/>
      </w:r>
    </w:p>
  </w:endnote>
  <w:endnote w:type="continuationSeparator" w:id="0">
    <w:p w14:paraId="223EB940" w14:textId="77777777" w:rsidR="007B21CB" w:rsidRDefault="007B2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75652" w14:textId="77777777" w:rsidR="007B21CB" w:rsidRDefault="007B21CB">
      <w:r>
        <w:separator/>
      </w:r>
    </w:p>
  </w:footnote>
  <w:footnote w:type="continuationSeparator" w:id="0">
    <w:p w14:paraId="16E3E166" w14:textId="77777777" w:rsidR="007B21CB" w:rsidRDefault="007B21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0"/>
  </w:num>
  <w:num w:numId="2">
    <w:abstractNumId w:val="6"/>
  </w:num>
  <w:num w:numId="3">
    <w:abstractNumId w:val="5"/>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8"/>
  </w:num>
  <w:num w:numId="8">
    <w:abstractNumId w:val="9"/>
  </w:num>
  <w:num w:numId="9">
    <w:abstractNumId w:val="7"/>
  </w:num>
  <w:num w:numId="10">
    <w:abstractNumId w:val="0"/>
  </w:num>
  <w:num w:numId="11">
    <w:abstractNumId w:val="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BEA"/>
    <w:rsid w:val="00180FBE"/>
    <w:rsid w:val="00192528"/>
    <w:rsid w:val="00192B41"/>
    <w:rsid w:val="0019338C"/>
    <w:rsid w:val="00193EA6"/>
    <w:rsid w:val="00197334"/>
    <w:rsid w:val="00197E4A"/>
    <w:rsid w:val="001A31EF"/>
    <w:rsid w:val="001A3E7E"/>
    <w:rsid w:val="001B01F1"/>
    <w:rsid w:val="001B2414"/>
    <w:rsid w:val="001B5421"/>
    <w:rsid w:val="001B650D"/>
    <w:rsid w:val="001B7B84"/>
    <w:rsid w:val="001C4D9B"/>
    <w:rsid w:val="001D0B09"/>
    <w:rsid w:val="001E489F"/>
    <w:rsid w:val="001E6729"/>
    <w:rsid w:val="001F7653"/>
    <w:rsid w:val="002070CB"/>
    <w:rsid w:val="00221438"/>
    <w:rsid w:val="002306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3CC6"/>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94BA8"/>
    <w:rsid w:val="00397FB3"/>
    <w:rsid w:val="003A5FFA"/>
    <w:rsid w:val="003A67E1"/>
    <w:rsid w:val="003A7108"/>
    <w:rsid w:val="003D4593"/>
    <w:rsid w:val="003E26CF"/>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0214"/>
    <w:rsid w:val="00432048"/>
    <w:rsid w:val="00442C65"/>
    <w:rsid w:val="00451122"/>
    <w:rsid w:val="004518DB"/>
    <w:rsid w:val="004562FC"/>
    <w:rsid w:val="00477EBC"/>
    <w:rsid w:val="00482246"/>
    <w:rsid w:val="00484421"/>
    <w:rsid w:val="00491391"/>
    <w:rsid w:val="004A01BD"/>
    <w:rsid w:val="004A0A73"/>
    <w:rsid w:val="004A180A"/>
    <w:rsid w:val="004A54DD"/>
    <w:rsid w:val="004A661C"/>
    <w:rsid w:val="004C4C9B"/>
    <w:rsid w:val="004D2FA0"/>
    <w:rsid w:val="004E1010"/>
    <w:rsid w:val="004F4172"/>
    <w:rsid w:val="0050202A"/>
    <w:rsid w:val="00507903"/>
    <w:rsid w:val="005151E8"/>
    <w:rsid w:val="0052032E"/>
    <w:rsid w:val="00521896"/>
    <w:rsid w:val="00522A80"/>
    <w:rsid w:val="00535A39"/>
    <w:rsid w:val="00544D8F"/>
    <w:rsid w:val="00553BDE"/>
    <w:rsid w:val="00556F13"/>
    <w:rsid w:val="00562495"/>
    <w:rsid w:val="0057401B"/>
    <w:rsid w:val="00577727"/>
    <w:rsid w:val="005777AF"/>
    <w:rsid w:val="00586562"/>
    <w:rsid w:val="00590B24"/>
    <w:rsid w:val="00591913"/>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0A1"/>
    <w:rsid w:val="00712E81"/>
    <w:rsid w:val="00715590"/>
    <w:rsid w:val="00715B00"/>
    <w:rsid w:val="00723919"/>
    <w:rsid w:val="007261D3"/>
    <w:rsid w:val="00727416"/>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21CB"/>
    <w:rsid w:val="007B5456"/>
    <w:rsid w:val="007B5F65"/>
    <w:rsid w:val="007C767B"/>
    <w:rsid w:val="007D2EC5"/>
    <w:rsid w:val="007D3C7C"/>
    <w:rsid w:val="007D687A"/>
    <w:rsid w:val="007E1BA0"/>
    <w:rsid w:val="007F2297"/>
    <w:rsid w:val="007F2FF6"/>
    <w:rsid w:val="007F55EC"/>
    <w:rsid w:val="007F6574"/>
    <w:rsid w:val="00803626"/>
    <w:rsid w:val="00831057"/>
    <w:rsid w:val="00837EF8"/>
    <w:rsid w:val="0084119C"/>
    <w:rsid w:val="00850CD4"/>
    <w:rsid w:val="008529DA"/>
    <w:rsid w:val="00854A49"/>
    <w:rsid w:val="008578D0"/>
    <w:rsid w:val="00861411"/>
    <w:rsid w:val="008624DE"/>
    <w:rsid w:val="008634EB"/>
    <w:rsid w:val="00866945"/>
    <w:rsid w:val="00876BD5"/>
    <w:rsid w:val="00897C84"/>
    <w:rsid w:val="008A06BE"/>
    <w:rsid w:val="008A56FD"/>
    <w:rsid w:val="008C5DF3"/>
    <w:rsid w:val="008D26FD"/>
    <w:rsid w:val="008D3DA6"/>
    <w:rsid w:val="008D5DA3"/>
    <w:rsid w:val="008E70F7"/>
    <w:rsid w:val="008F1D3B"/>
    <w:rsid w:val="008F6607"/>
    <w:rsid w:val="008F7444"/>
    <w:rsid w:val="008F7A15"/>
    <w:rsid w:val="0091321C"/>
    <w:rsid w:val="00913788"/>
    <w:rsid w:val="0091399A"/>
    <w:rsid w:val="00922D75"/>
    <w:rsid w:val="00926791"/>
    <w:rsid w:val="00933B9A"/>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69E6"/>
    <w:rsid w:val="009D23D0"/>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27EC4"/>
    <w:rsid w:val="00A37F80"/>
    <w:rsid w:val="00A413E6"/>
    <w:rsid w:val="00A46B3F"/>
    <w:rsid w:val="00A46F30"/>
    <w:rsid w:val="00A53FA4"/>
    <w:rsid w:val="00A61169"/>
    <w:rsid w:val="00A63024"/>
    <w:rsid w:val="00A65602"/>
    <w:rsid w:val="00A8187E"/>
    <w:rsid w:val="00A82FCC"/>
    <w:rsid w:val="00A8479D"/>
    <w:rsid w:val="00A906A4"/>
    <w:rsid w:val="00A97953"/>
    <w:rsid w:val="00AA574E"/>
    <w:rsid w:val="00AD324E"/>
    <w:rsid w:val="00AD4487"/>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23A5"/>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3E05"/>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92557"/>
    <w:rsid w:val="00C95EBA"/>
    <w:rsid w:val="00CA2B4F"/>
    <w:rsid w:val="00CA5DB0"/>
    <w:rsid w:val="00CC084E"/>
    <w:rsid w:val="00CC58ED"/>
    <w:rsid w:val="00D0135E"/>
    <w:rsid w:val="00D145EC"/>
    <w:rsid w:val="00D355FB"/>
    <w:rsid w:val="00D43C0B"/>
    <w:rsid w:val="00D44A74"/>
    <w:rsid w:val="00D46206"/>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0B7B"/>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539"/>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97C6D"/>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paragraph" w:styleId="aa">
    <w:name w:val="Normal (Web)"/>
    <w:basedOn w:val="a"/>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a"/>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4</Pages>
  <Words>1192</Words>
  <Characters>6798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cp:lastModifiedBy>
  <cp:revision>30</cp:revision>
  <cp:lastPrinted>2001-04-23T09:30:00Z</cp:lastPrinted>
  <dcterms:created xsi:type="dcterms:W3CDTF">2023-05-11T10:55:00Z</dcterms:created>
  <dcterms:modified xsi:type="dcterms:W3CDTF">2023-05-11T14:26:00Z</dcterms:modified>
</cp:coreProperties>
</file>